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BF" w:rsidRDefault="00F131BF" w:rsidP="00F131BF">
      <w:pPr>
        <w:pStyle w:val="Title"/>
        <w:rPr>
          <w:rFonts w:ascii="AnthologY" w:hAnsi="AnthologY"/>
        </w:rPr>
      </w:pPr>
      <w:r>
        <w:rPr>
          <w:rFonts w:ascii="AnthologY" w:hAnsi="AnthologY"/>
        </w:rPr>
        <w:t>Religious Education in the Year 4 class for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F131BF" w:rsidRPr="00395D64" w:rsidTr="00B54E3B">
        <w:tc>
          <w:tcPr>
            <w:tcW w:w="16302" w:type="dxa"/>
            <w:gridSpan w:val="4"/>
          </w:tcPr>
          <w:p w:rsidR="00F131BF" w:rsidRPr="002552B0" w:rsidRDefault="00F131BF" w:rsidP="00B54E3B">
            <w:pPr>
              <w:pBdr>
                <w:bottom w:val="single" w:sz="6" w:space="0" w:color="999999"/>
              </w:pBdr>
              <w:shd w:val="clear" w:color="auto" w:fill="FCFCFC"/>
              <w:spacing w:line="264" w:lineRule="atLeast"/>
              <w:outlineLvl w:val="2"/>
              <w:rPr>
                <w:rFonts w:ascii="Arial" w:hAnsi="Arial" w:cs="Arial"/>
                <w:b/>
                <w:color w:val="333333"/>
              </w:rPr>
            </w:pPr>
            <w:r w:rsidRPr="002552B0">
              <w:rPr>
                <w:rFonts w:ascii="Arial" w:hAnsi="Arial" w:cs="Arial"/>
                <w:b/>
                <w:color w:val="333333"/>
              </w:rPr>
              <w:t>Year 4 Level Description</w:t>
            </w:r>
          </w:p>
          <w:p w:rsidR="00F131BF" w:rsidRPr="003B7F75" w:rsidRDefault="00F131BF" w:rsidP="00B54E3B">
            <w:pPr>
              <w:shd w:val="clear" w:color="auto" w:fill="FCFCFC"/>
              <w:rPr>
                <w:rFonts w:ascii="Arial" w:hAnsi="Arial" w:cs="Arial"/>
                <w:sz w:val="16"/>
                <w:szCs w:val="16"/>
              </w:rPr>
            </w:pPr>
            <w:r w:rsidRPr="003B7F75">
              <w:rPr>
                <w:rFonts w:ascii="Arial" w:hAnsi="Arial" w:cs="Arial"/>
                <w:sz w:val="16"/>
                <w:szCs w:val="16"/>
              </w:rPr>
              <w:t xml:space="preserve">In Year 4, students develop their understanding of God’s Word in </w:t>
            </w:r>
            <w:hyperlink r:id="rId5" w:tooltip="Click for 'Scripture' definition" w:history="1">
              <w:r w:rsidRPr="003B7F75">
                <w:rPr>
                  <w:rStyle w:val="Hyperlink"/>
                  <w:rFonts w:ascii="Arial" w:hAnsi="Arial" w:cs="Arial"/>
                  <w:sz w:val="16"/>
                  <w:szCs w:val="16"/>
                </w:rPr>
                <w:t>Scripture</w:t>
              </w:r>
            </w:hyperlink>
            <w:r w:rsidRPr="003B7F75">
              <w:rPr>
                <w:rFonts w:ascii="Arial" w:hAnsi="Arial" w:cs="Arial"/>
                <w:sz w:val="16"/>
                <w:szCs w:val="16"/>
              </w:rPr>
              <w:t xml:space="preserve"> as they use the Bible’s referencing system to locate books, people, places and things in the Bible and engage with a variety of books and text types in the </w:t>
            </w:r>
            <w:hyperlink r:id="rId6" w:tooltip="Click for 'Old Testament' definition" w:history="1">
              <w:r w:rsidRPr="003B7F75">
                <w:rPr>
                  <w:rStyle w:val="Hyperlink"/>
                  <w:rFonts w:ascii="Arial" w:hAnsi="Arial" w:cs="Arial"/>
                  <w:sz w:val="16"/>
                  <w:szCs w:val="16"/>
                </w:rPr>
                <w:t>Old Testament</w:t>
              </w:r>
            </w:hyperlink>
            <w:r w:rsidRPr="003B7F75">
              <w:rPr>
                <w:rFonts w:ascii="Arial" w:hAnsi="Arial" w:cs="Arial"/>
                <w:sz w:val="16"/>
                <w:szCs w:val="16"/>
              </w:rPr>
              <w:t xml:space="preserve"> and </w:t>
            </w:r>
            <w:hyperlink r:id="rId7" w:tooltip="Click for 'New Testament' definition" w:history="1">
              <w:r w:rsidRPr="003B7F75">
                <w:rPr>
                  <w:rStyle w:val="Hyperlink"/>
                  <w:rFonts w:ascii="Arial" w:hAnsi="Arial" w:cs="Arial"/>
                  <w:sz w:val="16"/>
                  <w:szCs w:val="16"/>
                </w:rPr>
                <w:t>New Testament</w:t>
              </w:r>
            </w:hyperlink>
            <w:r w:rsidRPr="003B7F75">
              <w:rPr>
                <w:rFonts w:ascii="Arial" w:hAnsi="Arial" w:cs="Arial"/>
                <w:sz w:val="16"/>
                <w:szCs w:val="16"/>
              </w:rPr>
              <w:t xml:space="preserve">. They listen to, read, view and interpret Scriptural passages that express God as Father, as Son and as Holy Spirit, to learn about the Christian belief that God, as </w:t>
            </w:r>
            <w:hyperlink r:id="rId8" w:tooltip="Click for 'Trinity' definition" w:history="1">
              <w:r w:rsidRPr="003B7F75">
                <w:rPr>
                  <w:rStyle w:val="Hyperlink"/>
                  <w:rFonts w:ascii="Arial" w:hAnsi="Arial" w:cs="Arial"/>
                  <w:sz w:val="16"/>
                  <w:szCs w:val="16"/>
                </w:rPr>
                <w:t>Trinity</w:t>
              </w:r>
            </w:hyperlink>
            <w:r w:rsidRPr="003B7F75">
              <w:rPr>
                <w:rFonts w:ascii="Arial" w:hAnsi="Arial" w:cs="Arial"/>
                <w:sz w:val="16"/>
                <w:szCs w:val="16"/>
              </w:rPr>
              <w:t>, is relational in nature.</w:t>
            </w:r>
            <w:r>
              <w:rPr>
                <w:rFonts w:ascii="Arial" w:hAnsi="Arial" w:cs="Arial"/>
                <w:sz w:val="16"/>
                <w:szCs w:val="16"/>
              </w:rPr>
              <w:t xml:space="preserve"> </w:t>
            </w:r>
            <w:r w:rsidRPr="003B7F75">
              <w:rPr>
                <w:rFonts w:ascii="Arial" w:hAnsi="Arial" w:cs="Arial"/>
                <w:sz w:val="16"/>
                <w:szCs w:val="16"/>
              </w:rPr>
              <w:t xml:space="preserve">Students begin to appreciate the significance of community for Christians: of living in loving relationship with God, others and all of creation. They develop their understanding of community through an exploration of different texts, including the </w:t>
            </w:r>
            <w:hyperlink r:id="rId9" w:tooltip="Click for 'Decalogue' definition" w:history="1">
              <w:r w:rsidRPr="003B7F75">
                <w:rPr>
                  <w:rStyle w:val="Hyperlink"/>
                  <w:rFonts w:ascii="Arial" w:hAnsi="Arial" w:cs="Arial"/>
                  <w:sz w:val="16"/>
                  <w:szCs w:val="16"/>
                </w:rPr>
                <w:t>Decalogue</w:t>
              </w:r>
            </w:hyperlink>
            <w:r w:rsidRPr="003B7F75">
              <w:rPr>
                <w:rFonts w:ascii="Arial" w:hAnsi="Arial" w:cs="Arial"/>
                <w:sz w:val="16"/>
                <w:szCs w:val="16"/>
              </w:rPr>
              <w:t xml:space="preserve"> and the writings of St Paul, and the experiences of different communities, including Jewish communities in first century Palestine, early Church communities in Australia (c.1788 CE - c.1850 CE) and contemporary parishes and dioceses. They examine how free choices result in actions that affect the individual and their community. They broaden their understanding of the significance of the Sacraments for Church communities through an exploration of the Sacraments of Healing, including Anointing of the Sick and Penance. They examine prayers of blessing, petition and intercession to facilitate an appreciation of the significance of these forms of prayer for Christian communities.</w:t>
            </w:r>
          </w:p>
          <w:p w:rsidR="00F131BF" w:rsidRPr="00395D64" w:rsidRDefault="00F131BF" w:rsidP="00B54E3B">
            <w:pPr>
              <w:shd w:val="clear" w:color="auto" w:fill="FCFCFC"/>
              <w:rPr>
                <w:rFonts w:ascii="Arial" w:eastAsia="Times New Roman" w:hAnsi="Arial" w:cs="Arial"/>
                <w:sz w:val="16"/>
                <w:szCs w:val="16"/>
                <w:lang w:eastAsia="en-AU"/>
              </w:rPr>
            </w:pPr>
          </w:p>
        </w:tc>
      </w:tr>
      <w:tr w:rsidR="00F131BF" w:rsidRPr="00395D64" w:rsidTr="00B54E3B">
        <w:tc>
          <w:tcPr>
            <w:tcW w:w="4395" w:type="dxa"/>
          </w:tcPr>
          <w:p w:rsidR="00F131BF" w:rsidRPr="00880B74" w:rsidRDefault="00F131BF" w:rsidP="00B54E3B">
            <w:pPr>
              <w:jc w:val="center"/>
              <w:rPr>
                <w:rFonts w:ascii="Arial" w:hAnsi="Arial" w:cs="Arial"/>
                <w:b/>
              </w:rPr>
            </w:pPr>
            <w:r w:rsidRPr="00880B74">
              <w:rPr>
                <w:rFonts w:ascii="Arial" w:hAnsi="Arial" w:cs="Arial"/>
                <w:b/>
              </w:rPr>
              <w:t>Term One</w:t>
            </w:r>
          </w:p>
        </w:tc>
        <w:tc>
          <w:tcPr>
            <w:tcW w:w="4110" w:type="dxa"/>
          </w:tcPr>
          <w:p w:rsidR="00F131BF" w:rsidRPr="00880B74" w:rsidRDefault="00F131BF" w:rsidP="00B54E3B">
            <w:pPr>
              <w:jc w:val="center"/>
              <w:rPr>
                <w:rFonts w:ascii="Arial" w:hAnsi="Arial" w:cs="Arial"/>
                <w:b/>
              </w:rPr>
            </w:pPr>
            <w:r w:rsidRPr="00880B74">
              <w:rPr>
                <w:rFonts w:ascii="Arial" w:hAnsi="Arial" w:cs="Arial"/>
                <w:b/>
              </w:rPr>
              <w:t>Term Two</w:t>
            </w:r>
          </w:p>
        </w:tc>
        <w:tc>
          <w:tcPr>
            <w:tcW w:w="3828" w:type="dxa"/>
          </w:tcPr>
          <w:p w:rsidR="00F131BF" w:rsidRPr="00880B74" w:rsidRDefault="00F131BF" w:rsidP="00B54E3B">
            <w:pPr>
              <w:jc w:val="center"/>
              <w:rPr>
                <w:rFonts w:ascii="Arial" w:hAnsi="Arial" w:cs="Arial"/>
                <w:b/>
              </w:rPr>
            </w:pPr>
            <w:r w:rsidRPr="00880B74">
              <w:rPr>
                <w:rFonts w:ascii="Arial" w:hAnsi="Arial" w:cs="Arial"/>
                <w:b/>
              </w:rPr>
              <w:t>Term Three</w:t>
            </w:r>
          </w:p>
        </w:tc>
        <w:tc>
          <w:tcPr>
            <w:tcW w:w="3969" w:type="dxa"/>
          </w:tcPr>
          <w:p w:rsidR="00F131BF" w:rsidRPr="00880B74" w:rsidRDefault="00F131BF" w:rsidP="00B54E3B">
            <w:pPr>
              <w:jc w:val="center"/>
              <w:rPr>
                <w:rFonts w:ascii="Arial" w:hAnsi="Arial" w:cs="Arial"/>
                <w:b/>
              </w:rPr>
            </w:pPr>
            <w:r w:rsidRPr="00880B74">
              <w:rPr>
                <w:rFonts w:ascii="Arial" w:hAnsi="Arial" w:cs="Arial"/>
                <w:b/>
              </w:rPr>
              <w:t>Term Four</w:t>
            </w:r>
          </w:p>
        </w:tc>
      </w:tr>
      <w:tr w:rsidR="00F131BF" w:rsidRPr="0028453B" w:rsidTr="00B54E3B">
        <w:tc>
          <w:tcPr>
            <w:tcW w:w="4395" w:type="dxa"/>
          </w:tcPr>
          <w:p w:rsidR="00F131BF" w:rsidRDefault="00F131BF" w:rsidP="00B54E3B">
            <w:pPr>
              <w:rPr>
                <w:b/>
                <w:sz w:val="18"/>
                <w:szCs w:val="18"/>
              </w:rPr>
            </w:pPr>
            <w:r>
              <w:rPr>
                <w:b/>
                <w:sz w:val="18"/>
                <w:szCs w:val="18"/>
              </w:rPr>
              <w:t>Units of work</w:t>
            </w:r>
          </w:p>
          <w:p w:rsidR="00F131BF" w:rsidRDefault="00F131BF" w:rsidP="00B54E3B">
            <w:pPr>
              <w:rPr>
                <w:b/>
                <w:sz w:val="18"/>
                <w:szCs w:val="18"/>
              </w:rPr>
            </w:pPr>
            <w:r>
              <w:rPr>
                <w:b/>
                <w:sz w:val="18"/>
                <w:szCs w:val="18"/>
              </w:rPr>
              <w:t>Covenant: Belonging Unit</w:t>
            </w:r>
          </w:p>
          <w:p w:rsidR="00F131BF" w:rsidRDefault="00F131BF" w:rsidP="00B54E3B">
            <w:pPr>
              <w:rPr>
                <w:b/>
                <w:sz w:val="18"/>
                <w:szCs w:val="18"/>
              </w:rPr>
            </w:pPr>
            <w:r w:rsidRPr="00FD18EE">
              <w:rPr>
                <w:sz w:val="18"/>
                <w:szCs w:val="18"/>
              </w:rPr>
              <w:t>CLMJ5 Stewardship of creation</w:t>
            </w:r>
          </w:p>
          <w:p w:rsidR="00F131BF" w:rsidRPr="00B80DD8" w:rsidRDefault="00F131BF" w:rsidP="00B54E3B">
            <w:pPr>
              <w:rPr>
                <w:b/>
                <w:sz w:val="18"/>
                <w:szCs w:val="18"/>
              </w:rPr>
            </w:pPr>
            <w:hyperlink r:id="rId10" w:history="1">
              <w:r w:rsidRPr="004E6A16">
                <w:rPr>
                  <w:rStyle w:val="Hyperlink"/>
                  <w:b/>
                  <w:sz w:val="18"/>
                  <w:szCs w:val="18"/>
                </w:rPr>
                <w:t>Ancient voices</w:t>
              </w:r>
            </w:hyperlink>
          </w:p>
          <w:p w:rsidR="00F131BF" w:rsidRPr="00741BB4" w:rsidRDefault="00F131BF" w:rsidP="00B54E3B">
            <w:pPr>
              <w:rPr>
                <w:sz w:val="18"/>
                <w:szCs w:val="18"/>
              </w:rPr>
            </w:pPr>
            <w:r>
              <w:rPr>
                <w:sz w:val="18"/>
                <w:szCs w:val="18"/>
              </w:rPr>
              <w:t>STOT7/8 W</w:t>
            </w:r>
            <w:r w:rsidRPr="00741BB4">
              <w:rPr>
                <w:sz w:val="18"/>
                <w:szCs w:val="18"/>
              </w:rPr>
              <w:t xml:space="preserve">isdom from the Old Testament, </w:t>
            </w:r>
          </w:p>
          <w:p w:rsidR="00F131BF" w:rsidRPr="00741BB4" w:rsidRDefault="00F131BF" w:rsidP="00B54E3B">
            <w:pPr>
              <w:rPr>
                <w:sz w:val="18"/>
                <w:szCs w:val="18"/>
              </w:rPr>
            </w:pPr>
            <w:r w:rsidRPr="00741BB4">
              <w:rPr>
                <w:sz w:val="18"/>
                <w:szCs w:val="18"/>
              </w:rPr>
              <w:t>STNT11 Bible referencing system</w:t>
            </w:r>
          </w:p>
          <w:p w:rsidR="00F131BF" w:rsidRPr="00B80DD8" w:rsidRDefault="00F131BF" w:rsidP="00B54E3B">
            <w:pPr>
              <w:rPr>
                <w:sz w:val="18"/>
                <w:szCs w:val="18"/>
              </w:rPr>
            </w:pPr>
            <w:r w:rsidRPr="00741BB4">
              <w:rPr>
                <w:sz w:val="18"/>
                <w:szCs w:val="18"/>
              </w:rPr>
              <w:t>BETR6 Trinity</w:t>
            </w:r>
          </w:p>
          <w:p w:rsidR="00F131BF" w:rsidRDefault="00F131BF" w:rsidP="00B54E3B">
            <w:pPr>
              <w:rPr>
                <w:sz w:val="18"/>
                <w:szCs w:val="18"/>
              </w:rPr>
            </w:pPr>
            <w:r w:rsidRPr="00191BA7">
              <w:rPr>
                <w:sz w:val="18"/>
                <w:szCs w:val="18"/>
              </w:rPr>
              <w:t>CLPS10 Prayers of petition and intercession</w:t>
            </w:r>
          </w:p>
          <w:p w:rsidR="00F131BF" w:rsidRDefault="00F131BF" w:rsidP="00B54E3B">
            <w:pPr>
              <w:rPr>
                <w:sz w:val="18"/>
                <w:szCs w:val="18"/>
              </w:rPr>
            </w:pPr>
          </w:p>
          <w:p w:rsidR="00F131BF" w:rsidRDefault="00F131BF" w:rsidP="00B54E3B">
            <w:pPr>
              <w:rPr>
                <w:sz w:val="18"/>
                <w:szCs w:val="18"/>
              </w:rPr>
            </w:pPr>
          </w:p>
          <w:p w:rsidR="00F131BF" w:rsidRPr="00B80DD8" w:rsidRDefault="00F131BF" w:rsidP="00B54E3B">
            <w:pPr>
              <w:rPr>
                <w:sz w:val="18"/>
                <w:szCs w:val="18"/>
              </w:rPr>
            </w:pPr>
          </w:p>
        </w:tc>
        <w:tc>
          <w:tcPr>
            <w:tcW w:w="4110" w:type="dxa"/>
          </w:tcPr>
          <w:p w:rsidR="00F131BF" w:rsidRDefault="00F131BF" w:rsidP="00B54E3B">
            <w:pPr>
              <w:rPr>
                <w:b/>
                <w:sz w:val="18"/>
                <w:szCs w:val="18"/>
              </w:rPr>
            </w:pPr>
            <w:r>
              <w:rPr>
                <w:b/>
                <w:sz w:val="18"/>
                <w:szCs w:val="18"/>
              </w:rPr>
              <w:t>Units of work</w:t>
            </w:r>
          </w:p>
          <w:p w:rsidR="00F131BF" w:rsidRDefault="00F131BF" w:rsidP="00B54E3B">
            <w:pPr>
              <w:rPr>
                <w:sz w:val="18"/>
                <w:szCs w:val="18"/>
              </w:rPr>
            </w:pPr>
            <w:r>
              <w:rPr>
                <w:b/>
                <w:sz w:val="18"/>
                <w:szCs w:val="18"/>
              </w:rPr>
              <w:t>Covenant: Revisit</w:t>
            </w:r>
          </w:p>
          <w:p w:rsidR="00F131BF" w:rsidRDefault="00F131BF" w:rsidP="00B54E3B">
            <w:pPr>
              <w:rPr>
                <w:b/>
                <w:sz w:val="18"/>
                <w:szCs w:val="18"/>
              </w:rPr>
            </w:pPr>
            <w:r w:rsidRPr="00191BA7">
              <w:rPr>
                <w:sz w:val="18"/>
                <w:szCs w:val="18"/>
              </w:rPr>
              <w:t>STCW5 Paul’s advice on living in a community</w:t>
            </w:r>
          </w:p>
          <w:p w:rsidR="00F131BF" w:rsidRDefault="00F131BF" w:rsidP="00B54E3B">
            <w:pPr>
              <w:rPr>
                <w:b/>
                <w:sz w:val="18"/>
                <w:szCs w:val="18"/>
              </w:rPr>
            </w:pPr>
            <w:r>
              <w:rPr>
                <w:b/>
                <w:sz w:val="18"/>
                <w:szCs w:val="18"/>
              </w:rPr>
              <w:t>Living in H</w:t>
            </w:r>
            <w:r w:rsidRPr="00B80DD8">
              <w:rPr>
                <w:b/>
                <w:sz w:val="18"/>
                <w:szCs w:val="18"/>
              </w:rPr>
              <w:t>armony</w:t>
            </w:r>
          </w:p>
          <w:p w:rsidR="00F131BF" w:rsidRPr="00B80DD8" w:rsidRDefault="00F131BF" w:rsidP="00B54E3B">
            <w:pPr>
              <w:rPr>
                <w:sz w:val="18"/>
                <w:szCs w:val="18"/>
              </w:rPr>
            </w:pPr>
            <w:r w:rsidRPr="00191BA7">
              <w:rPr>
                <w:sz w:val="18"/>
                <w:szCs w:val="18"/>
              </w:rPr>
              <w:t>BEWR5 First century Jewish worship</w:t>
            </w:r>
          </w:p>
          <w:p w:rsidR="00F131BF" w:rsidRPr="00B80DD8" w:rsidRDefault="00F131BF" w:rsidP="00B54E3B">
            <w:pPr>
              <w:rPr>
                <w:sz w:val="18"/>
                <w:szCs w:val="18"/>
              </w:rPr>
            </w:pPr>
            <w:r w:rsidRPr="00191BA7">
              <w:rPr>
                <w:sz w:val="18"/>
                <w:szCs w:val="18"/>
              </w:rPr>
              <w:t>CLMF8 The Decalogue</w:t>
            </w:r>
          </w:p>
          <w:p w:rsidR="00F131BF" w:rsidRPr="00B80DD8" w:rsidRDefault="00F131BF" w:rsidP="00B54E3B">
            <w:pPr>
              <w:rPr>
                <w:b/>
                <w:sz w:val="18"/>
                <w:szCs w:val="18"/>
              </w:rPr>
            </w:pPr>
            <w:r w:rsidRPr="00191BA7">
              <w:rPr>
                <w:sz w:val="18"/>
                <w:szCs w:val="18"/>
              </w:rPr>
              <w:t>CHCH3 Making up for past mistakes</w:t>
            </w:r>
          </w:p>
          <w:p w:rsidR="00F131BF" w:rsidRPr="00191BA7" w:rsidRDefault="00F131BF" w:rsidP="00B54E3B">
            <w:pPr>
              <w:rPr>
                <w:sz w:val="18"/>
                <w:szCs w:val="18"/>
              </w:rPr>
            </w:pPr>
            <w:r w:rsidRPr="00191BA7">
              <w:rPr>
                <w:sz w:val="18"/>
                <w:szCs w:val="18"/>
              </w:rPr>
              <w:t>BEHE4 Living in community</w:t>
            </w:r>
          </w:p>
          <w:p w:rsidR="00F131BF" w:rsidRPr="00191BA7" w:rsidRDefault="00F131BF" w:rsidP="00B54E3B">
            <w:pPr>
              <w:rPr>
                <w:sz w:val="18"/>
                <w:szCs w:val="18"/>
              </w:rPr>
            </w:pPr>
            <w:r w:rsidRPr="00191BA7">
              <w:rPr>
                <w:sz w:val="18"/>
                <w:szCs w:val="18"/>
              </w:rPr>
              <w:t>CLMF7 Understanding right and wrong</w:t>
            </w:r>
          </w:p>
          <w:p w:rsidR="00F131BF" w:rsidRPr="00B80DD8" w:rsidRDefault="00F131BF" w:rsidP="00B54E3B">
            <w:pPr>
              <w:rPr>
                <w:sz w:val="18"/>
                <w:szCs w:val="18"/>
              </w:rPr>
            </w:pPr>
            <w:r w:rsidRPr="00FD18EE">
              <w:rPr>
                <w:sz w:val="18"/>
                <w:szCs w:val="18"/>
              </w:rPr>
              <w:t>CLMJ5 Stewardship of creation</w:t>
            </w:r>
          </w:p>
          <w:p w:rsidR="00F131BF" w:rsidRPr="00B80DD8" w:rsidRDefault="00F131BF" w:rsidP="00B54E3B">
            <w:pPr>
              <w:rPr>
                <w:sz w:val="18"/>
                <w:szCs w:val="18"/>
              </w:rPr>
            </w:pPr>
            <w:r w:rsidRPr="00191BA7">
              <w:rPr>
                <w:sz w:val="18"/>
                <w:szCs w:val="18"/>
              </w:rPr>
              <w:t>CLPS10 Prayers of petition</w:t>
            </w:r>
          </w:p>
        </w:tc>
        <w:tc>
          <w:tcPr>
            <w:tcW w:w="3828" w:type="dxa"/>
          </w:tcPr>
          <w:p w:rsidR="00F131BF" w:rsidRDefault="00F131BF" w:rsidP="00B54E3B">
            <w:pPr>
              <w:rPr>
                <w:b/>
                <w:sz w:val="18"/>
                <w:szCs w:val="18"/>
              </w:rPr>
            </w:pPr>
            <w:r>
              <w:rPr>
                <w:b/>
                <w:sz w:val="18"/>
                <w:szCs w:val="18"/>
              </w:rPr>
              <w:t>Units of work</w:t>
            </w:r>
          </w:p>
          <w:p w:rsidR="00F131BF" w:rsidRDefault="00F131BF" w:rsidP="00B54E3B">
            <w:pPr>
              <w:rPr>
                <w:b/>
                <w:sz w:val="18"/>
                <w:szCs w:val="18"/>
              </w:rPr>
            </w:pPr>
            <w:r>
              <w:rPr>
                <w:b/>
                <w:sz w:val="18"/>
                <w:szCs w:val="18"/>
              </w:rPr>
              <w:t>Covenants Covenant: Belonging Unit, Indigenous Perspectives</w:t>
            </w:r>
          </w:p>
          <w:p w:rsidR="00F131BF" w:rsidRDefault="00F131BF" w:rsidP="00B54E3B">
            <w:pPr>
              <w:rPr>
                <w:b/>
                <w:sz w:val="18"/>
                <w:szCs w:val="18"/>
              </w:rPr>
            </w:pPr>
            <w:r w:rsidRPr="00741BB4">
              <w:rPr>
                <w:b/>
                <w:sz w:val="18"/>
                <w:szCs w:val="18"/>
              </w:rPr>
              <w:t>The Healing Ministry of Jesus</w:t>
            </w:r>
          </w:p>
          <w:p w:rsidR="00F131BF" w:rsidRDefault="00F131BF" w:rsidP="00B54E3B">
            <w:pPr>
              <w:rPr>
                <w:sz w:val="18"/>
                <w:szCs w:val="18"/>
              </w:rPr>
            </w:pPr>
            <w:r w:rsidRPr="00741BB4">
              <w:rPr>
                <w:sz w:val="18"/>
                <w:szCs w:val="18"/>
              </w:rPr>
              <w:t>STNT9; text types and textural features</w:t>
            </w:r>
          </w:p>
          <w:p w:rsidR="00F131BF" w:rsidRDefault="00F131BF" w:rsidP="00B54E3B">
            <w:pPr>
              <w:rPr>
                <w:b/>
                <w:sz w:val="18"/>
                <w:szCs w:val="18"/>
              </w:rPr>
            </w:pPr>
            <w:r w:rsidRPr="00741BB4">
              <w:rPr>
                <w:sz w:val="18"/>
                <w:szCs w:val="18"/>
              </w:rPr>
              <w:t>STNT10 Making meaning of teachings from the parables</w:t>
            </w:r>
          </w:p>
          <w:p w:rsidR="00F131BF" w:rsidRDefault="00F131BF" w:rsidP="00B54E3B">
            <w:pPr>
              <w:rPr>
                <w:sz w:val="18"/>
                <w:szCs w:val="18"/>
              </w:rPr>
            </w:pPr>
            <w:r>
              <w:rPr>
                <w:sz w:val="18"/>
                <w:szCs w:val="18"/>
              </w:rPr>
              <w:t>CHLS5 Sacraments of H</w:t>
            </w:r>
            <w:r w:rsidRPr="00191BA7">
              <w:rPr>
                <w:sz w:val="18"/>
                <w:szCs w:val="18"/>
              </w:rPr>
              <w:t>ealing</w:t>
            </w:r>
          </w:p>
          <w:p w:rsidR="00F131BF" w:rsidRPr="00191BA7" w:rsidRDefault="00F131BF" w:rsidP="00B54E3B">
            <w:pPr>
              <w:rPr>
                <w:sz w:val="18"/>
                <w:szCs w:val="18"/>
              </w:rPr>
            </w:pPr>
            <w:r w:rsidRPr="00191BA7">
              <w:rPr>
                <w:sz w:val="18"/>
                <w:szCs w:val="18"/>
              </w:rPr>
              <w:t>CHLS6</w:t>
            </w:r>
            <w:r w:rsidRPr="00191BA7">
              <w:rPr>
                <w:b/>
                <w:sz w:val="18"/>
                <w:szCs w:val="18"/>
              </w:rPr>
              <w:t xml:space="preserve"> </w:t>
            </w:r>
            <w:r w:rsidRPr="00191BA7">
              <w:rPr>
                <w:sz w:val="18"/>
                <w:szCs w:val="18"/>
              </w:rPr>
              <w:t>Penance</w:t>
            </w:r>
          </w:p>
          <w:p w:rsidR="00F131BF" w:rsidRPr="00741BB4" w:rsidRDefault="00F131BF" w:rsidP="00B54E3B">
            <w:pPr>
              <w:rPr>
                <w:b/>
                <w:sz w:val="18"/>
                <w:szCs w:val="18"/>
              </w:rPr>
            </w:pPr>
            <w:r w:rsidRPr="00191BA7">
              <w:rPr>
                <w:sz w:val="18"/>
                <w:szCs w:val="18"/>
              </w:rPr>
              <w:t>CLPS11 Prayers of blessing</w:t>
            </w:r>
            <w:r w:rsidRPr="00B80DD8">
              <w:rPr>
                <w:sz w:val="18"/>
                <w:szCs w:val="18"/>
              </w:rPr>
              <w:t xml:space="preserve"> </w:t>
            </w:r>
          </w:p>
        </w:tc>
        <w:tc>
          <w:tcPr>
            <w:tcW w:w="3969" w:type="dxa"/>
          </w:tcPr>
          <w:p w:rsidR="00F131BF" w:rsidRDefault="00F131BF" w:rsidP="00B54E3B">
            <w:pPr>
              <w:rPr>
                <w:b/>
                <w:sz w:val="18"/>
                <w:szCs w:val="18"/>
              </w:rPr>
            </w:pPr>
            <w:r>
              <w:rPr>
                <w:b/>
                <w:sz w:val="18"/>
                <w:szCs w:val="18"/>
              </w:rPr>
              <w:t>Units of work</w:t>
            </w:r>
          </w:p>
          <w:p w:rsidR="00F131BF" w:rsidRDefault="00F131BF" w:rsidP="00B54E3B">
            <w:pPr>
              <w:rPr>
                <w:b/>
                <w:sz w:val="18"/>
                <w:szCs w:val="18"/>
              </w:rPr>
            </w:pPr>
            <w:r>
              <w:rPr>
                <w:b/>
                <w:sz w:val="18"/>
                <w:szCs w:val="18"/>
              </w:rPr>
              <w:t>Covenant: Revisit</w:t>
            </w:r>
          </w:p>
          <w:p w:rsidR="00F131BF" w:rsidRDefault="00F131BF" w:rsidP="00B54E3B">
            <w:pPr>
              <w:rPr>
                <w:b/>
                <w:sz w:val="18"/>
                <w:szCs w:val="18"/>
              </w:rPr>
            </w:pPr>
            <w:r>
              <w:rPr>
                <w:b/>
                <w:sz w:val="18"/>
                <w:szCs w:val="18"/>
              </w:rPr>
              <w:t>Early church community in Australia</w:t>
            </w:r>
          </w:p>
          <w:p w:rsidR="00F131BF" w:rsidRDefault="00F131BF" w:rsidP="00B54E3B">
            <w:pPr>
              <w:rPr>
                <w:sz w:val="18"/>
                <w:szCs w:val="18"/>
              </w:rPr>
            </w:pPr>
            <w:r w:rsidRPr="00191BA7">
              <w:rPr>
                <w:sz w:val="18"/>
                <w:szCs w:val="18"/>
              </w:rPr>
              <w:t>CHCH3 Early church in Australia</w:t>
            </w:r>
          </w:p>
          <w:p w:rsidR="00F131BF" w:rsidRDefault="00F131BF" w:rsidP="00B54E3B">
            <w:pPr>
              <w:rPr>
                <w:sz w:val="18"/>
                <w:szCs w:val="18"/>
              </w:rPr>
            </w:pPr>
            <w:r w:rsidRPr="00191BA7">
              <w:rPr>
                <w:sz w:val="18"/>
                <w:szCs w:val="18"/>
              </w:rPr>
              <w:t>CHPG5 Characteristics of Church communities</w:t>
            </w:r>
          </w:p>
          <w:p w:rsidR="00F131BF" w:rsidRPr="00191BA7" w:rsidRDefault="00F131BF" w:rsidP="00B54E3B">
            <w:pPr>
              <w:rPr>
                <w:sz w:val="18"/>
                <w:szCs w:val="18"/>
              </w:rPr>
            </w:pPr>
            <w:r w:rsidRPr="00191BA7">
              <w:rPr>
                <w:sz w:val="18"/>
                <w:szCs w:val="18"/>
              </w:rPr>
              <w:t>BEHE4 Living in community</w:t>
            </w:r>
          </w:p>
          <w:p w:rsidR="00F131BF" w:rsidRDefault="00F131BF" w:rsidP="00B54E3B">
            <w:pPr>
              <w:rPr>
                <w:sz w:val="18"/>
                <w:szCs w:val="18"/>
              </w:rPr>
            </w:pPr>
            <w:r w:rsidRPr="00191BA7">
              <w:rPr>
                <w:sz w:val="18"/>
                <w:szCs w:val="18"/>
              </w:rPr>
              <w:t>CLPS10 Nurturing the spiritual life of believers</w:t>
            </w:r>
          </w:p>
          <w:p w:rsidR="00F131BF" w:rsidRPr="00191BA7" w:rsidRDefault="00F131BF" w:rsidP="00B54E3B">
            <w:pPr>
              <w:rPr>
                <w:sz w:val="18"/>
                <w:szCs w:val="18"/>
              </w:rPr>
            </w:pPr>
            <w:r w:rsidRPr="00FD18EE">
              <w:rPr>
                <w:sz w:val="18"/>
                <w:szCs w:val="18"/>
              </w:rPr>
              <w:t>CLPS12 Meditative prayer practices from the Christian tradition</w:t>
            </w:r>
          </w:p>
          <w:p w:rsidR="00F131BF" w:rsidRPr="00B80DD8" w:rsidRDefault="00F131BF" w:rsidP="00B54E3B">
            <w:pPr>
              <w:rPr>
                <w:sz w:val="18"/>
                <w:szCs w:val="18"/>
              </w:rPr>
            </w:pPr>
          </w:p>
        </w:tc>
      </w:tr>
      <w:tr w:rsidR="00F131BF" w:rsidRPr="00832F20" w:rsidTr="00B54E3B">
        <w:tc>
          <w:tcPr>
            <w:tcW w:w="4395" w:type="dxa"/>
          </w:tcPr>
          <w:p w:rsidR="00F131BF" w:rsidRPr="002552B0" w:rsidRDefault="00F131BF" w:rsidP="00B54E3B">
            <w:pPr>
              <w:rPr>
                <w:rFonts w:ascii="Arial" w:hAnsi="Arial" w:cs="Arial"/>
                <w:b/>
                <w:sz w:val="16"/>
                <w:szCs w:val="16"/>
              </w:rPr>
            </w:pPr>
            <w:r w:rsidRPr="002552B0">
              <w:rPr>
                <w:rFonts w:ascii="Arial" w:hAnsi="Arial" w:cs="Arial"/>
                <w:b/>
                <w:sz w:val="16"/>
                <w:szCs w:val="16"/>
              </w:rPr>
              <w:t xml:space="preserve">Core Prayer </w:t>
            </w:r>
          </w:p>
          <w:p w:rsidR="00F131BF" w:rsidRPr="002552B0" w:rsidRDefault="00F131BF" w:rsidP="00B54E3B">
            <w:pPr>
              <w:rPr>
                <w:rFonts w:ascii="Arial" w:hAnsi="Arial" w:cs="Arial"/>
                <w:sz w:val="16"/>
                <w:szCs w:val="16"/>
              </w:rPr>
            </w:pPr>
            <w:r w:rsidRPr="002552B0">
              <w:rPr>
                <w:rFonts w:ascii="Arial" w:hAnsi="Arial" w:cs="Arial"/>
                <w:sz w:val="16"/>
                <w:szCs w:val="16"/>
              </w:rPr>
              <w:t>Meditative Prayer – Mandala and using colours</w:t>
            </w:r>
          </w:p>
          <w:p w:rsidR="00F131BF" w:rsidRPr="002552B0" w:rsidRDefault="00F131BF" w:rsidP="00B54E3B">
            <w:pPr>
              <w:rPr>
                <w:rFonts w:ascii="Arial" w:hAnsi="Arial" w:cs="Arial"/>
                <w:sz w:val="16"/>
                <w:szCs w:val="16"/>
              </w:rPr>
            </w:pPr>
            <w:r w:rsidRPr="002552B0">
              <w:rPr>
                <w:rFonts w:ascii="Arial" w:hAnsi="Arial" w:cs="Arial"/>
                <w:sz w:val="16"/>
                <w:szCs w:val="16"/>
              </w:rPr>
              <w:t>Prayers of Blessing</w:t>
            </w:r>
          </w:p>
          <w:p w:rsidR="00F131BF" w:rsidRPr="002552B0" w:rsidRDefault="00F131BF" w:rsidP="00B54E3B">
            <w:pPr>
              <w:rPr>
                <w:rFonts w:ascii="Arial" w:hAnsi="Arial" w:cs="Arial"/>
                <w:sz w:val="16"/>
                <w:szCs w:val="16"/>
              </w:rPr>
            </w:pPr>
            <w:r w:rsidRPr="002552B0">
              <w:rPr>
                <w:rFonts w:ascii="Arial" w:hAnsi="Arial" w:cs="Arial"/>
                <w:sz w:val="16"/>
                <w:szCs w:val="16"/>
              </w:rPr>
              <w:t>Prayers of Petitions and Intercessions</w:t>
            </w:r>
          </w:p>
          <w:p w:rsidR="00F131BF" w:rsidRPr="002552B0" w:rsidRDefault="00F131BF" w:rsidP="00B54E3B">
            <w:pPr>
              <w:rPr>
                <w:rFonts w:ascii="Arial" w:hAnsi="Arial" w:cs="Arial"/>
                <w:sz w:val="16"/>
                <w:szCs w:val="16"/>
              </w:rPr>
            </w:pPr>
            <w:r w:rsidRPr="002552B0">
              <w:rPr>
                <w:rFonts w:ascii="Arial" w:hAnsi="Arial" w:cs="Arial"/>
                <w:b/>
                <w:sz w:val="16"/>
                <w:szCs w:val="16"/>
              </w:rPr>
              <w:t xml:space="preserve">Revisit: </w:t>
            </w:r>
            <w:r w:rsidRPr="002552B0">
              <w:rPr>
                <w:rFonts w:ascii="Arial" w:hAnsi="Arial" w:cs="Arial"/>
                <w:sz w:val="16"/>
                <w:szCs w:val="16"/>
              </w:rPr>
              <w:t>Meditation using guided meditation and mindful listening, Sign of the Cross</w:t>
            </w:r>
          </w:p>
        </w:tc>
        <w:tc>
          <w:tcPr>
            <w:tcW w:w="4110" w:type="dxa"/>
          </w:tcPr>
          <w:p w:rsidR="00F131BF" w:rsidRPr="002552B0" w:rsidRDefault="00F131BF" w:rsidP="00B54E3B">
            <w:pPr>
              <w:rPr>
                <w:rFonts w:ascii="Arial" w:hAnsi="Arial" w:cs="Arial"/>
                <w:b/>
                <w:sz w:val="16"/>
                <w:szCs w:val="16"/>
              </w:rPr>
            </w:pPr>
            <w:r w:rsidRPr="002552B0">
              <w:rPr>
                <w:rFonts w:ascii="Arial" w:hAnsi="Arial" w:cs="Arial"/>
                <w:b/>
                <w:sz w:val="16"/>
                <w:szCs w:val="16"/>
              </w:rPr>
              <w:t xml:space="preserve">Core Prayer </w:t>
            </w:r>
          </w:p>
          <w:p w:rsidR="00F131BF" w:rsidRPr="002552B0" w:rsidRDefault="00F131BF" w:rsidP="00B54E3B">
            <w:pPr>
              <w:rPr>
                <w:rFonts w:ascii="Arial" w:hAnsi="Arial" w:cs="Arial"/>
                <w:sz w:val="16"/>
                <w:szCs w:val="16"/>
              </w:rPr>
            </w:pPr>
            <w:r w:rsidRPr="002552B0">
              <w:rPr>
                <w:rFonts w:ascii="Arial" w:hAnsi="Arial" w:cs="Arial"/>
                <w:sz w:val="16"/>
                <w:szCs w:val="16"/>
              </w:rPr>
              <w:t>Meditative Prayer – Mandala and using colours</w:t>
            </w:r>
          </w:p>
          <w:p w:rsidR="00F131BF" w:rsidRPr="002552B0" w:rsidRDefault="00F131BF" w:rsidP="00B54E3B">
            <w:pPr>
              <w:rPr>
                <w:rFonts w:ascii="Arial" w:hAnsi="Arial" w:cs="Arial"/>
                <w:sz w:val="16"/>
                <w:szCs w:val="16"/>
              </w:rPr>
            </w:pPr>
            <w:r w:rsidRPr="002552B0">
              <w:rPr>
                <w:rFonts w:ascii="Arial" w:hAnsi="Arial" w:cs="Arial"/>
                <w:sz w:val="16"/>
                <w:szCs w:val="16"/>
              </w:rPr>
              <w:t>Litanies- Canticle of creation</w:t>
            </w:r>
          </w:p>
        </w:tc>
        <w:tc>
          <w:tcPr>
            <w:tcW w:w="3828" w:type="dxa"/>
          </w:tcPr>
          <w:p w:rsidR="00F131BF" w:rsidRPr="002552B0" w:rsidRDefault="00F131BF" w:rsidP="00B54E3B">
            <w:pPr>
              <w:rPr>
                <w:rFonts w:ascii="Arial" w:hAnsi="Arial" w:cs="Arial"/>
                <w:b/>
                <w:sz w:val="16"/>
                <w:szCs w:val="16"/>
              </w:rPr>
            </w:pPr>
            <w:r w:rsidRPr="002552B0">
              <w:rPr>
                <w:rFonts w:ascii="Arial" w:hAnsi="Arial" w:cs="Arial"/>
                <w:b/>
                <w:sz w:val="16"/>
                <w:szCs w:val="16"/>
              </w:rPr>
              <w:t xml:space="preserve">Core Prayer </w:t>
            </w:r>
          </w:p>
          <w:p w:rsidR="00F131BF" w:rsidRPr="002552B0" w:rsidRDefault="00F131BF" w:rsidP="00B54E3B">
            <w:pPr>
              <w:rPr>
                <w:rFonts w:ascii="Arial" w:hAnsi="Arial" w:cs="Arial"/>
                <w:sz w:val="16"/>
                <w:szCs w:val="16"/>
              </w:rPr>
            </w:pPr>
            <w:r w:rsidRPr="002552B0">
              <w:rPr>
                <w:rFonts w:ascii="Arial" w:hAnsi="Arial" w:cs="Arial"/>
                <w:sz w:val="16"/>
                <w:szCs w:val="16"/>
              </w:rPr>
              <w:t>Meditative Prayer – Mandala and using colours</w:t>
            </w:r>
          </w:p>
          <w:p w:rsidR="00F131BF" w:rsidRPr="002552B0" w:rsidRDefault="00F131BF" w:rsidP="00B54E3B">
            <w:pPr>
              <w:rPr>
                <w:rFonts w:ascii="Arial" w:hAnsi="Arial" w:cs="Arial"/>
                <w:sz w:val="16"/>
                <w:szCs w:val="16"/>
              </w:rPr>
            </w:pPr>
            <w:r w:rsidRPr="002552B0">
              <w:rPr>
                <w:rFonts w:ascii="Arial" w:hAnsi="Arial" w:cs="Arial"/>
                <w:sz w:val="16"/>
                <w:szCs w:val="16"/>
              </w:rPr>
              <w:t>Prayers of Blessing</w:t>
            </w:r>
          </w:p>
          <w:p w:rsidR="00F131BF" w:rsidRPr="002552B0" w:rsidRDefault="00F131BF" w:rsidP="00B54E3B">
            <w:pPr>
              <w:rPr>
                <w:rFonts w:ascii="Arial" w:hAnsi="Arial" w:cs="Arial"/>
                <w:sz w:val="16"/>
                <w:szCs w:val="16"/>
              </w:rPr>
            </w:pPr>
            <w:r w:rsidRPr="002552B0">
              <w:rPr>
                <w:rFonts w:ascii="Arial" w:hAnsi="Arial" w:cs="Arial"/>
                <w:sz w:val="16"/>
                <w:szCs w:val="16"/>
              </w:rPr>
              <w:t>Petitions and Intercessions and Litanies</w:t>
            </w:r>
          </w:p>
          <w:p w:rsidR="00F131BF" w:rsidRPr="002552B0" w:rsidRDefault="00F131BF" w:rsidP="00B54E3B">
            <w:pPr>
              <w:rPr>
                <w:rFonts w:ascii="Arial" w:hAnsi="Arial" w:cs="Arial"/>
                <w:sz w:val="16"/>
                <w:szCs w:val="16"/>
              </w:rPr>
            </w:pPr>
            <w:r w:rsidRPr="002552B0">
              <w:rPr>
                <w:rFonts w:ascii="Arial" w:hAnsi="Arial" w:cs="Arial"/>
                <w:b/>
                <w:sz w:val="16"/>
                <w:szCs w:val="16"/>
              </w:rPr>
              <w:t>Revisit: Prayers for Forgiveness</w:t>
            </w:r>
          </w:p>
        </w:tc>
        <w:tc>
          <w:tcPr>
            <w:tcW w:w="3969" w:type="dxa"/>
          </w:tcPr>
          <w:p w:rsidR="00F131BF" w:rsidRPr="002552B0" w:rsidRDefault="00F131BF" w:rsidP="00B54E3B">
            <w:pPr>
              <w:rPr>
                <w:rFonts w:ascii="Arial" w:hAnsi="Arial" w:cs="Arial"/>
                <w:b/>
                <w:sz w:val="16"/>
                <w:szCs w:val="16"/>
              </w:rPr>
            </w:pPr>
            <w:r w:rsidRPr="002552B0">
              <w:rPr>
                <w:rFonts w:ascii="Arial" w:hAnsi="Arial" w:cs="Arial"/>
                <w:b/>
                <w:sz w:val="16"/>
                <w:szCs w:val="16"/>
              </w:rPr>
              <w:t xml:space="preserve">Core Prayer </w:t>
            </w:r>
          </w:p>
          <w:p w:rsidR="00F131BF" w:rsidRPr="002552B0" w:rsidRDefault="00F131BF" w:rsidP="00B54E3B">
            <w:pPr>
              <w:rPr>
                <w:rFonts w:ascii="Arial" w:hAnsi="Arial" w:cs="Arial"/>
                <w:sz w:val="16"/>
                <w:szCs w:val="16"/>
              </w:rPr>
            </w:pPr>
            <w:r w:rsidRPr="002552B0">
              <w:rPr>
                <w:rFonts w:ascii="Arial" w:hAnsi="Arial" w:cs="Arial"/>
                <w:sz w:val="16"/>
                <w:szCs w:val="16"/>
              </w:rPr>
              <w:t>Meditative Prayer – Mandala and using colours</w:t>
            </w:r>
          </w:p>
          <w:p w:rsidR="00F131BF" w:rsidRPr="002552B0" w:rsidRDefault="00F131BF" w:rsidP="00B54E3B">
            <w:pPr>
              <w:rPr>
                <w:rFonts w:ascii="Arial" w:hAnsi="Arial" w:cs="Arial"/>
                <w:sz w:val="16"/>
                <w:szCs w:val="16"/>
              </w:rPr>
            </w:pPr>
            <w:r w:rsidRPr="002552B0">
              <w:rPr>
                <w:rFonts w:ascii="Arial" w:hAnsi="Arial" w:cs="Arial"/>
                <w:sz w:val="16"/>
                <w:szCs w:val="16"/>
              </w:rPr>
              <w:t>Litanies</w:t>
            </w:r>
          </w:p>
          <w:p w:rsidR="00F131BF" w:rsidRPr="002552B0" w:rsidRDefault="00F131BF" w:rsidP="00B54E3B">
            <w:pPr>
              <w:rPr>
                <w:rFonts w:ascii="Arial" w:hAnsi="Arial" w:cs="Arial"/>
                <w:sz w:val="16"/>
                <w:szCs w:val="16"/>
              </w:rPr>
            </w:pPr>
            <w:r w:rsidRPr="002552B0">
              <w:rPr>
                <w:rFonts w:ascii="Arial" w:hAnsi="Arial" w:cs="Arial"/>
                <w:b/>
                <w:sz w:val="16"/>
                <w:szCs w:val="16"/>
              </w:rPr>
              <w:t xml:space="preserve">Revisit: </w:t>
            </w:r>
            <w:r w:rsidRPr="002552B0">
              <w:rPr>
                <w:rFonts w:ascii="Arial" w:hAnsi="Arial" w:cs="Arial"/>
                <w:sz w:val="16"/>
                <w:szCs w:val="16"/>
              </w:rPr>
              <w:t>Meditation using guided meditation and mindful listening</w:t>
            </w:r>
          </w:p>
        </w:tc>
      </w:tr>
      <w:tr w:rsidR="00F131BF" w:rsidRPr="00A56F43" w:rsidTr="00B54E3B">
        <w:trPr>
          <w:trHeight w:val="1021"/>
        </w:trPr>
        <w:tc>
          <w:tcPr>
            <w:tcW w:w="4395" w:type="dxa"/>
          </w:tcPr>
          <w:p w:rsidR="00F131BF" w:rsidRPr="002552B0" w:rsidRDefault="00F131BF" w:rsidP="00B54E3B">
            <w:pPr>
              <w:rPr>
                <w:rFonts w:ascii="Arial" w:hAnsi="Arial" w:cs="Arial"/>
                <w:b/>
                <w:sz w:val="16"/>
                <w:szCs w:val="16"/>
              </w:rPr>
            </w:pPr>
            <w:r w:rsidRPr="002552B0">
              <w:rPr>
                <w:rFonts w:ascii="Arial" w:hAnsi="Arial" w:cs="Arial"/>
                <w:b/>
                <w:sz w:val="16"/>
                <w:szCs w:val="16"/>
              </w:rPr>
              <w:t>Core Text</w:t>
            </w:r>
          </w:p>
          <w:p w:rsidR="00F131BF" w:rsidRPr="002552B0" w:rsidRDefault="00F131BF" w:rsidP="00B54E3B">
            <w:pPr>
              <w:rPr>
                <w:rFonts w:ascii="Arial" w:hAnsi="Arial" w:cs="Arial"/>
                <w:sz w:val="16"/>
                <w:szCs w:val="16"/>
              </w:rPr>
            </w:pPr>
            <w:r w:rsidRPr="002552B0">
              <w:rPr>
                <w:rFonts w:ascii="Arial" w:hAnsi="Arial" w:cs="Arial"/>
                <w:sz w:val="16"/>
                <w:szCs w:val="16"/>
              </w:rPr>
              <w:t>Jesus baptised by John Mt 3:13-17, Mk 9:9-11, Luke 3:21-23, Genesis 1:1-2,4a</w:t>
            </w:r>
          </w:p>
        </w:tc>
        <w:tc>
          <w:tcPr>
            <w:tcW w:w="4110" w:type="dxa"/>
          </w:tcPr>
          <w:p w:rsidR="00F131BF" w:rsidRPr="002552B0" w:rsidRDefault="00F131BF" w:rsidP="00B54E3B">
            <w:pPr>
              <w:rPr>
                <w:rFonts w:ascii="Arial" w:hAnsi="Arial" w:cs="Arial"/>
                <w:b/>
                <w:sz w:val="16"/>
                <w:szCs w:val="16"/>
              </w:rPr>
            </w:pPr>
            <w:r w:rsidRPr="002552B0">
              <w:rPr>
                <w:rFonts w:ascii="Arial" w:hAnsi="Arial" w:cs="Arial"/>
                <w:b/>
                <w:sz w:val="16"/>
                <w:szCs w:val="16"/>
              </w:rPr>
              <w:t>Core Text</w:t>
            </w:r>
          </w:p>
          <w:p w:rsidR="00F131BF" w:rsidRPr="002552B0" w:rsidRDefault="00F131BF" w:rsidP="00B54E3B">
            <w:pPr>
              <w:rPr>
                <w:rFonts w:ascii="Arial" w:hAnsi="Arial" w:cs="Arial"/>
                <w:sz w:val="16"/>
                <w:szCs w:val="16"/>
              </w:rPr>
            </w:pPr>
            <w:r w:rsidRPr="002552B0">
              <w:rPr>
                <w:rFonts w:ascii="Arial" w:hAnsi="Arial" w:cs="Arial"/>
                <w:sz w:val="16"/>
                <w:szCs w:val="16"/>
              </w:rPr>
              <w:t>Ten Commandments Ex 20:1-17,Deut 5:1-21</w:t>
            </w:r>
          </w:p>
        </w:tc>
        <w:tc>
          <w:tcPr>
            <w:tcW w:w="3828" w:type="dxa"/>
          </w:tcPr>
          <w:p w:rsidR="00F131BF" w:rsidRPr="002552B0" w:rsidRDefault="00F131BF" w:rsidP="00B54E3B">
            <w:pPr>
              <w:rPr>
                <w:rFonts w:ascii="Arial" w:hAnsi="Arial" w:cs="Arial"/>
                <w:b/>
                <w:sz w:val="16"/>
                <w:szCs w:val="16"/>
              </w:rPr>
            </w:pPr>
            <w:r w:rsidRPr="002552B0">
              <w:rPr>
                <w:rFonts w:ascii="Arial" w:hAnsi="Arial" w:cs="Arial"/>
                <w:b/>
                <w:sz w:val="16"/>
                <w:szCs w:val="16"/>
              </w:rPr>
              <w:t>Core Text</w:t>
            </w:r>
          </w:p>
          <w:p w:rsidR="00F131BF" w:rsidRPr="002552B0" w:rsidRDefault="00F131BF" w:rsidP="00B54E3B">
            <w:pPr>
              <w:rPr>
                <w:rFonts w:ascii="Arial" w:hAnsi="Arial" w:cs="Arial"/>
                <w:sz w:val="16"/>
                <w:szCs w:val="16"/>
              </w:rPr>
            </w:pPr>
            <w:r w:rsidRPr="002552B0">
              <w:rPr>
                <w:rFonts w:ascii="Arial" w:hAnsi="Arial" w:cs="Arial"/>
                <w:sz w:val="16"/>
                <w:szCs w:val="16"/>
              </w:rPr>
              <w:t>Good Samaritan  Lk 10:25-37</w:t>
            </w:r>
          </w:p>
          <w:p w:rsidR="00F131BF" w:rsidRPr="002552B0" w:rsidRDefault="00F131BF" w:rsidP="00B54E3B">
            <w:pPr>
              <w:rPr>
                <w:rFonts w:ascii="Arial" w:hAnsi="Arial" w:cs="Arial"/>
                <w:sz w:val="16"/>
                <w:szCs w:val="16"/>
              </w:rPr>
            </w:pPr>
            <w:r w:rsidRPr="002552B0">
              <w:rPr>
                <w:rFonts w:ascii="Arial" w:hAnsi="Arial" w:cs="Arial"/>
                <w:sz w:val="16"/>
                <w:szCs w:val="16"/>
              </w:rPr>
              <w:t xml:space="preserve">The healing of the Blind Man Mk 10:46-52 , Lk 18:35-43, Psalm of Praise 148 </w:t>
            </w:r>
          </w:p>
        </w:tc>
        <w:tc>
          <w:tcPr>
            <w:tcW w:w="3969" w:type="dxa"/>
          </w:tcPr>
          <w:p w:rsidR="00F131BF" w:rsidRPr="002552B0" w:rsidRDefault="00F131BF" w:rsidP="00B54E3B">
            <w:pPr>
              <w:rPr>
                <w:rFonts w:ascii="Arial" w:hAnsi="Arial" w:cs="Arial"/>
                <w:b/>
                <w:sz w:val="16"/>
                <w:szCs w:val="16"/>
              </w:rPr>
            </w:pPr>
            <w:r w:rsidRPr="002552B0">
              <w:rPr>
                <w:rFonts w:ascii="Arial" w:hAnsi="Arial" w:cs="Arial"/>
                <w:b/>
                <w:sz w:val="16"/>
                <w:szCs w:val="16"/>
              </w:rPr>
              <w:t>Core Text</w:t>
            </w:r>
          </w:p>
          <w:p w:rsidR="00F131BF" w:rsidRPr="002552B0" w:rsidRDefault="00F131BF" w:rsidP="00B54E3B">
            <w:pPr>
              <w:rPr>
                <w:rFonts w:ascii="Arial" w:hAnsi="Arial" w:cs="Arial"/>
                <w:sz w:val="16"/>
                <w:szCs w:val="16"/>
              </w:rPr>
            </w:pPr>
            <w:r w:rsidRPr="002552B0">
              <w:rPr>
                <w:rFonts w:ascii="Arial" w:hAnsi="Arial" w:cs="Arial"/>
                <w:sz w:val="16"/>
                <w:szCs w:val="16"/>
              </w:rPr>
              <w:t>Life among the Believers Act 2:42-47, Acts 4:32-37</w:t>
            </w:r>
          </w:p>
          <w:p w:rsidR="00F131BF" w:rsidRPr="002552B0" w:rsidRDefault="00F131BF" w:rsidP="00B54E3B">
            <w:pPr>
              <w:rPr>
                <w:rFonts w:ascii="Arial" w:hAnsi="Arial" w:cs="Arial"/>
                <w:sz w:val="16"/>
                <w:szCs w:val="16"/>
              </w:rPr>
            </w:pPr>
          </w:p>
        </w:tc>
      </w:tr>
      <w:tr w:rsidR="00F131BF" w:rsidRPr="00A56F43" w:rsidTr="00B54E3B">
        <w:tc>
          <w:tcPr>
            <w:tcW w:w="4395" w:type="dxa"/>
          </w:tcPr>
          <w:p w:rsidR="00F131BF" w:rsidRDefault="00F131BF" w:rsidP="00B54E3B">
            <w:pPr>
              <w:rPr>
                <w:sz w:val="18"/>
                <w:szCs w:val="18"/>
              </w:rPr>
            </w:pPr>
            <w:r w:rsidRPr="007B68FE">
              <w:rPr>
                <w:rFonts w:ascii="Arial" w:hAnsi="Arial" w:cs="Arial"/>
                <w:b/>
                <w:sz w:val="16"/>
                <w:szCs w:val="16"/>
              </w:rPr>
              <w:t>Significant Events and Religious Life of the School</w:t>
            </w:r>
          </w:p>
          <w:p w:rsidR="00F131BF" w:rsidRPr="00A0715E" w:rsidRDefault="00F131BF" w:rsidP="00B54E3B">
            <w:pPr>
              <w:rPr>
                <w:sz w:val="18"/>
                <w:szCs w:val="18"/>
              </w:rPr>
            </w:pPr>
            <w:r w:rsidRPr="00A0715E">
              <w:rPr>
                <w:sz w:val="18"/>
                <w:szCs w:val="18"/>
              </w:rPr>
              <w:t>Celebrations of Learning</w:t>
            </w:r>
          </w:p>
          <w:p w:rsidR="00F131BF" w:rsidRPr="00A0715E" w:rsidRDefault="00F131BF" w:rsidP="00B54E3B">
            <w:pPr>
              <w:rPr>
                <w:sz w:val="18"/>
                <w:szCs w:val="18"/>
              </w:rPr>
            </w:pPr>
            <w:r w:rsidRPr="00A0715E">
              <w:rPr>
                <w:sz w:val="18"/>
                <w:szCs w:val="18"/>
              </w:rPr>
              <w:t>Lent and Easter</w:t>
            </w:r>
          </w:p>
          <w:p w:rsidR="00F131BF" w:rsidRPr="00A0715E" w:rsidRDefault="00F131BF" w:rsidP="00B54E3B">
            <w:pPr>
              <w:rPr>
                <w:sz w:val="18"/>
                <w:szCs w:val="18"/>
              </w:rPr>
            </w:pPr>
            <w:r w:rsidRPr="00A0715E">
              <w:rPr>
                <w:sz w:val="18"/>
                <w:szCs w:val="18"/>
              </w:rPr>
              <w:t>Stations of the Cross</w:t>
            </w:r>
            <w:r>
              <w:rPr>
                <w:sz w:val="18"/>
                <w:szCs w:val="18"/>
              </w:rPr>
              <w:t xml:space="preserve">, </w:t>
            </w:r>
            <w:r w:rsidRPr="00A0715E">
              <w:rPr>
                <w:sz w:val="18"/>
                <w:szCs w:val="18"/>
              </w:rPr>
              <w:t>Ash Wednesday</w:t>
            </w:r>
          </w:p>
          <w:p w:rsidR="00F131BF" w:rsidRPr="00A0715E" w:rsidRDefault="00F131BF" w:rsidP="00B54E3B"/>
        </w:tc>
        <w:tc>
          <w:tcPr>
            <w:tcW w:w="4110" w:type="dxa"/>
          </w:tcPr>
          <w:p w:rsidR="00F131BF" w:rsidRDefault="00F131BF" w:rsidP="00B54E3B">
            <w:pPr>
              <w:rPr>
                <w:sz w:val="18"/>
                <w:szCs w:val="18"/>
              </w:rPr>
            </w:pPr>
            <w:r w:rsidRPr="007B68FE">
              <w:rPr>
                <w:rFonts w:ascii="Arial" w:hAnsi="Arial" w:cs="Arial"/>
                <w:b/>
                <w:sz w:val="16"/>
                <w:szCs w:val="16"/>
              </w:rPr>
              <w:t>Significant Events and Religious Life of the School</w:t>
            </w:r>
          </w:p>
          <w:p w:rsidR="00F131BF" w:rsidRPr="00A0715E" w:rsidRDefault="00F131BF" w:rsidP="00B54E3B">
            <w:pPr>
              <w:rPr>
                <w:sz w:val="18"/>
                <w:szCs w:val="18"/>
              </w:rPr>
            </w:pPr>
            <w:r w:rsidRPr="00A0715E">
              <w:rPr>
                <w:sz w:val="18"/>
                <w:szCs w:val="18"/>
              </w:rPr>
              <w:t>Celebrations of Learning</w:t>
            </w:r>
          </w:p>
          <w:p w:rsidR="00F131BF" w:rsidRPr="00A0715E" w:rsidRDefault="00F131BF" w:rsidP="00B54E3B">
            <w:pPr>
              <w:rPr>
                <w:sz w:val="18"/>
                <w:szCs w:val="18"/>
              </w:rPr>
            </w:pPr>
            <w:r w:rsidRPr="00A0715E">
              <w:rPr>
                <w:sz w:val="18"/>
                <w:szCs w:val="18"/>
              </w:rPr>
              <w:t>Easter</w:t>
            </w:r>
          </w:p>
          <w:p w:rsidR="00F131BF" w:rsidRPr="00A0715E" w:rsidRDefault="00F131BF" w:rsidP="00B54E3B">
            <w:pPr>
              <w:rPr>
                <w:sz w:val="18"/>
                <w:szCs w:val="18"/>
              </w:rPr>
            </w:pPr>
            <w:r w:rsidRPr="00A0715E">
              <w:rPr>
                <w:sz w:val="18"/>
                <w:szCs w:val="18"/>
              </w:rPr>
              <w:t>Stations of the Cross</w:t>
            </w:r>
          </w:p>
          <w:p w:rsidR="00F131BF" w:rsidRPr="00A0715E" w:rsidRDefault="00F131BF" w:rsidP="00B54E3B">
            <w:r w:rsidRPr="00A0715E">
              <w:rPr>
                <w:sz w:val="18"/>
                <w:szCs w:val="18"/>
              </w:rPr>
              <w:t>Month of Mary</w:t>
            </w:r>
          </w:p>
        </w:tc>
        <w:tc>
          <w:tcPr>
            <w:tcW w:w="3828" w:type="dxa"/>
          </w:tcPr>
          <w:p w:rsidR="00F131BF" w:rsidRDefault="00F131BF" w:rsidP="00B54E3B">
            <w:pPr>
              <w:rPr>
                <w:sz w:val="18"/>
                <w:szCs w:val="18"/>
              </w:rPr>
            </w:pPr>
            <w:r w:rsidRPr="007B68FE">
              <w:rPr>
                <w:rFonts w:ascii="Arial" w:hAnsi="Arial" w:cs="Arial"/>
                <w:b/>
                <w:sz w:val="16"/>
                <w:szCs w:val="16"/>
              </w:rPr>
              <w:t>Significant Events and Religious Life of the School</w:t>
            </w:r>
          </w:p>
          <w:p w:rsidR="00F131BF" w:rsidRPr="00A0715E" w:rsidRDefault="00F131BF" w:rsidP="00B54E3B">
            <w:pPr>
              <w:rPr>
                <w:sz w:val="18"/>
                <w:szCs w:val="18"/>
              </w:rPr>
            </w:pPr>
            <w:r w:rsidRPr="00A0715E">
              <w:rPr>
                <w:sz w:val="18"/>
                <w:szCs w:val="18"/>
              </w:rPr>
              <w:t>Celebrations of Learning</w:t>
            </w:r>
          </w:p>
          <w:p w:rsidR="00F131BF" w:rsidRPr="00A0715E" w:rsidRDefault="00F131BF" w:rsidP="00B54E3B">
            <w:pPr>
              <w:rPr>
                <w:sz w:val="18"/>
                <w:szCs w:val="18"/>
              </w:rPr>
            </w:pPr>
            <w:r w:rsidRPr="00A0715E">
              <w:rPr>
                <w:sz w:val="18"/>
                <w:szCs w:val="18"/>
              </w:rPr>
              <w:t>Peace March- Kolbe Feast- Mass</w:t>
            </w:r>
          </w:p>
          <w:p w:rsidR="00F131BF" w:rsidRPr="00A0715E" w:rsidRDefault="00F131BF" w:rsidP="00B54E3B">
            <w:r w:rsidRPr="00A0715E">
              <w:rPr>
                <w:sz w:val="18"/>
                <w:szCs w:val="18"/>
              </w:rPr>
              <w:t>Indigenous Covenant Blessing</w:t>
            </w:r>
          </w:p>
        </w:tc>
        <w:tc>
          <w:tcPr>
            <w:tcW w:w="3969" w:type="dxa"/>
          </w:tcPr>
          <w:p w:rsidR="00F131BF" w:rsidRDefault="00F131BF" w:rsidP="00B54E3B">
            <w:pPr>
              <w:rPr>
                <w:sz w:val="18"/>
                <w:szCs w:val="18"/>
              </w:rPr>
            </w:pPr>
            <w:r w:rsidRPr="007B68FE">
              <w:rPr>
                <w:rFonts w:ascii="Arial" w:hAnsi="Arial" w:cs="Arial"/>
                <w:b/>
                <w:sz w:val="16"/>
                <w:szCs w:val="16"/>
              </w:rPr>
              <w:t>Significant Events and Religious Life of the School</w:t>
            </w:r>
          </w:p>
          <w:p w:rsidR="00F131BF" w:rsidRPr="00A0715E" w:rsidRDefault="00F131BF" w:rsidP="00B54E3B">
            <w:pPr>
              <w:rPr>
                <w:sz w:val="18"/>
                <w:szCs w:val="18"/>
              </w:rPr>
            </w:pPr>
            <w:r w:rsidRPr="00A0715E">
              <w:rPr>
                <w:sz w:val="18"/>
                <w:szCs w:val="18"/>
              </w:rPr>
              <w:t>Celebrations of Learning</w:t>
            </w:r>
          </w:p>
          <w:p w:rsidR="00F131BF" w:rsidRPr="00A0715E" w:rsidRDefault="00F131BF" w:rsidP="00B54E3B">
            <w:pPr>
              <w:rPr>
                <w:sz w:val="18"/>
                <w:szCs w:val="18"/>
              </w:rPr>
            </w:pPr>
            <w:r w:rsidRPr="00A0715E">
              <w:rPr>
                <w:sz w:val="18"/>
                <w:szCs w:val="18"/>
              </w:rPr>
              <w:t>St Francis Festival/Feast Day</w:t>
            </w:r>
          </w:p>
          <w:p w:rsidR="00F131BF" w:rsidRPr="00A0715E" w:rsidRDefault="00F131BF" w:rsidP="00B54E3B">
            <w:r>
              <w:rPr>
                <w:sz w:val="18"/>
                <w:szCs w:val="18"/>
              </w:rPr>
              <w:t>Christmas Concert</w:t>
            </w:r>
          </w:p>
        </w:tc>
      </w:tr>
      <w:tr w:rsidR="00F131BF" w:rsidRPr="00395D64" w:rsidTr="00B54E3B">
        <w:tc>
          <w:tcPr>
            <w:tcW w:w="16302" w:type="dxa"/>
            <w:gridSpan w:val="4"/>
          </w:tcPr>
          <w:p w:rsidR="00F131BF" w:rsidRPr="002552B0" w:rsidRDefault="00F131BF" w:rsidP="00B54E3B">
            <w:pPr>
              <w:pBdr>
                <w:bottom w:val="single" w:sz="6" w:space="0" w:color="999999"/>
              </w:pBdr>
              <w:shd w:val="clear" w:color="auto" w:fill="FCFCFC"/>
              <w:spacing w:line="264" w:lineRule="atLeast"/>
              <w:outlineLvl w:val="2"/>
              <w:rPr>
                <w:rFonts w:ascii="Arial" w:hAnsi="Arial" w:cs="Arial"/>
                <w:b/>
                <w:sz w:val="18"/>
                <w:szCs w:val="18"/>
              </w:rPr>
            </w:pPr>
            <w:r w:rsidRPr="002552B0">
              <w:rPr>
                <w:rFonts w:ascii="Arial" w:hAnsi="Arial" w:cs="Arial"/>
                <w:b/>
                <w:sz w:val="18"/>
                <w:szCs w:val="18"/>
              </w:rPr>
              <w:t>Year 4 Achievement Standard</w:t>
            </w:r>
          </w:p>
          <w:p w:rsidR="00F131BF" w:rsidRPr="00C6267A" w:rsidRDefault="00F131BF" w:rsidP="00B54E3B">
            <w:pPr>
              <w:shd w:val="clear" w:color="auto" w:fill="FCFCFC"/>
              <w:rPr>
                <w:rFonts w:ascii="Arial" w:hAnsi="Arial" w:cs="Arial"/>
                <w:sz w:val="16"/>
                <w:szCs w:val="16"/>
              </w:rPr>
            </w:pPr>
            <w:r w:rsidRPr="00C6267A">
              <w:rPr>
                <w:rFonts w:ascii="Arial" w:hAnsi="Arial" w:cs="Arial"/>
                <w:sz w:val="16"/>
                <w:szCs w:val="16"/>
              </w:rPr>
              <w:t xml:space="preserve">By the end of Year 4, students use the Bible’s referencing system to locate books, people, places and things in the Bible. They identify a variety of books and text types in the </w:t>
            </w:r>
            <w:hyperlink r:id="rId11" w:tooltip="Click for 'Old Testament' definition" w:history="1">
              <w:r w:rsidRPr="00C6267A">
                <w:rPr>
                  <w:rStyle w:val="Hyperlink"/>
                  <w:rFonts w:ascii="Arial" w:hAnsi="Arial" w:cs="Arial"/>
                  <w:sz w:val="16"/>
                  <w:szCs w:val="16"/>
                </w:rPr>
                <w:t>Old Testament</w:t>
              </w:r>
            </w:hyperlink>
            <w:r w:rsidRPr="00C6267A">
              <w:rPr>
                <w:rFonts w:ascii="Arial" w:hAnsi="Arial" w:cs="Arial"/>
                <w:sz w:val="16"/>
                <w:szCs w:val="16"/>
              </w:rPr>
              <w:t xml:space="preserve"> and New Testament and explain how a reader uses this knowledge to better understand God’s Word. They recognise the Christian belief that God, as </w:t>
            </w:r>
            <w:hyperlink r:id="rId12" w:tooltip="Click for 'Trinity' definition" w:history="1">
              <w:r w:rsidRPr="00C6267A">
                <w:rPr>
                  <w:rStyle w:val="Hyperlink"/>
                  <w:rFonts w:ascii="Arial" w:hAnsi="Arial" w:cs="Arial"/>
                  <w:sz w:val="16"/>
                  <w:szCs w:val="16"/>
                </w:rPr>
                <w:t>Trinity</w:t>
              </w:r>
            </w:hyperlink>
            <w:r w:rsidRPr="00C6267A">
              <w:rPr>
                <w:rFonts w:ascii="Arial" w:hAnsi="Arial" w:cs="Arial"/>
                <w:sz w:val="16"/>
                <w:szCs w:val="16"/>
              </w:rPr>
              <w:t>, is relational in nature by identifying and explaining some Scriptural passages that express God as Father, Son and Holy Spirit.</w:t>
            </w:r>
          </w:p>
          <w:p w:rsidR="00F131BF" w:rsidRPr="00C6267A" w:rsidRDefault="00F131BF" w:rsidP="00B54E3B">
            <w:pPr>
              <w:shd w:val="clear" w:color="auto" w:fill="FCFCFC"/>
              <w:rPr>
                <w:rFonts w:ascii="Arial" w:hAnsi="Arial" w:cs="Arial"/>
                <w:sz w:val="16"/>
                <w:szCs w:val="16"/>
              </w:rPr>
            </w:pPr>
          </w:p>
          <w:p w:rsidR="00F131BF" w:rsidRPr="00395D64" w:rsidRDefault="00F131BF" w:rsidP="00F131BF">
            <w:pPr>
              <w:shd w:val="clear" w:color="auto" w:fill="FCFCFC"/>
              <w:rPr>
                <w:rFonts w:ascii="Arial" w:eastAsia="Times New Roman" w:hAnsi="Arial" w:cs="Arial"/>
                <w:sz w:val="16"/>
                <w:szCs w:val="16"/>
                <w:lang w:eastAsia="en-AU"/>
              </w:rPr>
            </w:pPr>
            <w:r w:rsidRPr="00C6267A">
              <w:rPr>
                <w:rFonts w:ascii="Arial" w:hAnsi="Arial" w:cs="Arial"/>
                <w:sz w:val="16"/>
                <w:szCs w:val="16"/>
              </w:rPr>
              <w:t xml:space="preserve">Students explain the significance of community for Christians. They connect ideas about living in community from different texts (including the </w:t>
            </w:r>
            <w:hyperlink r:id="rId13" w:tooltip="Click for 'Decalogue' definition" w:history="1">
              <w:r w:rsidRPr="00C6267A">
                <w:rPr>
                  <w:rStyle w:val="Hyperlink"/>
                  <w:rFonts w:ascii="Arial" w:hAnsi="Arial" w:cs="Arial"/>
                  <w:sz w:val="16"/>
                  <w:szCs w:val="16"/>
                </w:rPr>
                <w:t>Decalogue</w:t>
              </w:r>
            </w:hyperlink>
            <w:r w:rsidRPr="00C6267A">
              <w:rPr>
                <w:rFonts w:ascii="Arial" w:hAnsi="Arial" w:cs="Arial"/>
                <w:sz w:val="16"/>
                <w:szCs w:val="16"/>
              </w:rPr>
              <w:t xml:space="preserve"> and the </w:t>
            </w:r>
            <w:hyperlink r:id="rId14" w:tooltip="Click for 'Wisdom' definition" w:history="1">
              <w:r w:rsidRPr="00C6267A">
                <w:rPr>
                  <w:rStyle w:val="Hyperlink"/>
                  <w:rFonts w:ascii="Arial" w:hAnsi="Arial" w:cs="Arial"/>
                  <w:sz w:val="16"/>
                  <w:szCs w:val="16"/>
                </w:rPr>
                <w:t>wisdom</w:t>
              </w:r>
            </w:hyperlink>
            <w:r w:rsidRPr="00C6267A">
              <w:rPr>
                <w:rFonts w:ascii="Arial" w:hAnsi="Arial" w:cs="Arial"/>
                <w:sz w:val="16"/>
                <w:szCs w:val="16"/>
              </w:rPr>
              <w:t xml:space="preserve"> of St Paul) and from the experiences of different communities (including Jewish communities in first century Palestine, early Church communities in Australia (c.1788 CE - c.1850 CE) and contemporary Church communities). They explain how free choices result in actions that affect the individual and their community. They describe practices and characteristics of contemporary parishes and dioceses (including celebration of the Sacraments of Anointing of the Sick and Penance) and explain how these are modelled on the mission and ministry of Jesus. They use an appropriate structure to create prayers of blessing, petition and intercession, and demonstrate understanding of the significance of these forms of prayer for Christian communities. They participate respectfully in a variety of prayer experiences, including meditative prayer and prayers of blessing, petition and intercession</w:t>
            </w:r>
            <w:r>
              <w:rPr>
                <w:rFonts w:ascii="Arial" w:hAnsi="Arial" w:cs="Arial"/>
                <w:sz w:val="16"/>
                <w:szCs w:val="16"/>
              </w:rPr>
              <w:t>.</w:t>
            </w:r>
            <w:bookmarkStart w:id="0" w:name="_GoBack"/>
            <w:bookmarkEnd w:id="0"/>
          </w:p>
        </w:tc>
      </w:tr>
    </w:tbl>
    <w:p w:rsidR="004B2185" w:rsidRDefault="004B2185"/>
    <w:sectPr w:rsidR="004B2185" w:rsidSect="00F131BF">
      <w:pgSz w:w="16838" w:h="11906" w:orient="landscape"/>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BF"/>
    <w:rsid w:val="004B2185"/>
    <w:rsid w:val="00F13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1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1B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F131BF"/>
    <w:rPr>
      <w:color w:val="0000FF"/>
      <w:u w:val="single"/>
    </w:rPr>
  </w:style>
  <w:style w:type="table" w:styleId="TableGrid">
    <w:name w:val="Table Grid"/>
    <w:basedOn w:val="TableNormal"/>
    <w:uiPriority w:val="59"/>
    <w:rsid w:val="00F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1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1B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F131BF"/>
    <w:rPr>
      <w:color w:val="0000FF"/>
      <w:u w:val="single"/>
    </w:rPr>
  </w:style>
  <w:style w:type="table" w:styleId="TableGrid">
    <w:name w:val="Table Grid"/>
    <w:basedOn w:val="TableNormal"/>
    <w:uiPriority w:val="59"/>
    <w:rsid w:val="00F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bne.catholic.edu.au/Pages/Religious-Education.aspx" TargetMode="External"/><Relationship Id="rId13" Type="http://schemas.openxmlformats.org/officeDocument/2006/relationships/hyperlink" Target="http://www.rec.bne.catholic.edu.au/Pages/Religious-Education.aspx" TargetMode="Externa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12" Type="http://schemas.openxmlformats.org/officeDocument/2006/relationships/hyperlink" Target="http://www.rec.bne.catholic.edu.au/Pages/Religious-Education.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11" Type="http://schemas.openxmlformats.org/officeDocument/2006/relationships/hyperlink" Target="http://www.rec.bne.catholic.edu.au/Pages/Religious-Education.aspx" TargetMode="External"/><Relationship Id="rId5" Type="http://schemas.openxmlformats.org/officeDocument/2006/relationships/hyperlink" Target="http://www.rec.bne.catholic.edu.au/Pages/Religious-Education.aspx" TargetMode="External"/><Relationship Id="rId15" Type="http://schemas.openxmlformats.org/officeDocument/2006/relationships/fontTable" Target="fontTable.xml"/><Relationship Id="rId10" Type="http://schemas.openxmlformats.org/officeDocument/2006/relationships/hyperlink" Target="http://lb4ancientvoices.weebly.com/" TargetMode="External"/><Relationship Id="rId4" Type="http://schemas.openxmlformats.org/officeDocument/2006/relationships/webSettings" Target="webSettings.xml"/><Relationship Id="rId9" Type="http://schemas.openxmlformats.org/officeDocument/2006/relationships/hyperlink" Target="http://www.rec.bne.catholic.edu.au/Pages/Religious-Education.aspx" TargetMode="External"/><Relationship Id="rId14" Type="http://schemas.openxmlformats.org/officeDocument/2006/relationships/hyperlink" Target="http://www.rec.bne.catholic.edu.au/Pages/Religious-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1</cp:revision>
  <dcterms:created xsi:type="dcterms:W3CDTF">2014-10-26T03:49:00Z</dcterms:created>
  <dcterms:modified xsi:type="dcterms:W3CDTF">2014-10-26T03:50:00Z</dcterms:modified>
</cp:coreProperties>
</file>